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EAD9F" w14:textId="5D8BE740" w:rsidR="008C58F0" w:rsidRPr="00217C9E" w:rsidRDefault="008C58F0">
      <w:pPr>
        <w:rPr>
          <w:rFonts w:ascii="Times New Roman" w:eastAsia="Times New Roman" w:hAnsi="Times New Roman" w:cs="Times New Roman"/>
          <w:color w:val="000000"/>
          <w:sz w:val="24"/>
          <w:szCs w:val="24"/>
        </w:rPr>
      </w:pPr>
      <w:bookmarkStart w:id="0" w:name="_GoBack"/>
    </w:p>
    <w:p w14:paraId="152D133A" w14:textId="77777777" w:rsidR="00A93134" w:rsidRPr="00217C9E" w:rsidRDefault="00A93134" w:rsidP="00A93134">
      <w:pPr>
        <w:spacing w:before="240" w:after="240"/>
        <w:jc w:val="cente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The BP oil spill: British Petroleum’s fatal Deepwater Horizon explosion and resulting oil spill in 2010</w:t>
      </w:r>
    </w:p>
    <w:p w14:paraId="54CCAC4A" w14:textId="436A75B5" w:rsidR="00A93134" w:rsidRPr="00217C9E" w:rsidRDefault="00A93134" w:rsidP="00A93134">
      <w:pPr>
        <w:spacing w:after="240"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p>
    <w:p w14:paraId="4AFA8812"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 xml:space="preserve">Topic Chosen - </w:t>
      </w:r>
      <w:r w:rsidRPr="00217C9E">
        <w:rPr>
          <w:rFonts w:ascii="Times New Roman" w:eastAsia="Times New Roman" w:hAnsi="Times New Roman" w:cs="Times New Roman"/>
          <w:color w:val="000000"/>
          <w:sz w:val="24"/>
          <w:szCs w:val="24"/>
          <w:shd w:val="clear" w:color="auto" w:fill="FFFF00"/>
        </w:rPr>
        <w:t>●      The BP oil spill: British Petroleum’s fatal Deepwater Horizon explosion and resulting oil spill in 2010</w:t>
      </w:r>
    </w:p>
    <w:p w14:paraId="0842F7AE" w14:textId="77777777" w:rsidR="00A93134" w:rsidRPr="00217C9E" w:rsidRDefault="00A93134" w:rsidP="00A93134">
      <w:pPr>
        <w:spacing w:after="240" w:line="240" w:lineRule="auto"/>
        <w:rPr>
          <w:rFonts w:ascii="Times New Roman" w:eastAsia="Times New Roman" w:hAnsi="Times New Roman" w:cs="Times New Roman"/>
          <w:sz w:val="24"/>
          <w:szCs w:val="24"/>
        </w:rPr>
      </w:pPr>
    </w:p>
    <w:p w14:paraId="0C247939" w14:textId="66326A2E"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 xml:space="preserve">Introduction - </w:t>
      </w:r>
    </w:p>
    <w:p w14:paraId="6E4B3D38"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*Attention grabbing statement</w:t>
      </w:r>
    </w:p>
    <w:p w14:paraId="5778926A"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*Who is BP?</w:t>
      </w:r>
    </w:p>
    <w:p w14:paraId="4795DD20"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*Leadership of BP</w:t>
      </w:r>
    </w:p>
    <w:p w14:paraId="5B50EEB0"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*Challenges BP has faced</w:t>
      </w:r>
    </w:p>
    <w:p w14:paraId="4AE1BC84"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*Issue introduced</w:t>
      </w:r>
    </w:p>
    <w:p w14:paraId="5109E0FB"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*Resolution/Thesis Statement </w:t>
      </w:r>
    </w:p>
    <w:p w14:paraId="793C5577" w14:textId="77777777" w:rsidR="00217C9E" w:rsidRPr="00217C9E" w:rsidRDefault="00217C9E">
      <w:pPr>
        <w:rPr>
          <w:rFonts w:ascii="Times New Roman" w:hAnsi="Times New Roman" w:cs="Times New Roman"/>
          <w:sz w:val="24"/>
          <w:szCs w:val="24"/>
        </w:rPr>
      </w:pPr>
      <w:r w:rsidRPr="00217C9E">
        <w:rPr>
          <w:rFonts w:ascii="Times New Roman" w:hAnsi="Times New Roman" w:cs="Times New Roman"/>
          <w:sz w:val="24"/>
          <w:szCs w:val="24"/>
        </w:rPr>
        <w:br w:type="page"/>
      </w:r>
    </w:p>
    <w:p w14:paraId="08CE4EF7" w14:textId="0AC66C7B" w:rsidR="00217C9E" w:rsidRPr="00217C9E" w:rsidRDefault="00217C9E" w:rsidP="00217C9E">
      <w:pPr>
        <w:rPr>
          <w:rFonts w:ascii="Times New Roman" w:hAnsi="Times New Roman" w:cs="Times New Roman"/>
          <w:sz w:val="24"/>
          <w:szCs w:val="24"/>
        </w:rPr>
      </w:pPr>
      <w:r w:rsidRPr="00217C9E">
        <w:rPr>
          <w:rFonts w:ascii="Times New Roman" w:hAnsi="Times New Roman" w:cs="Times New Roman"/>
          <w:sz w:val="24"/>
          <w:szCs w:val="24"/>
        </w:rPr>
        <w:lastRenderedPageBreak/>
        <w:t>Executive Summary</w:t>
      </w:r>
    </w:p>
    <w:p w14:paraId="6DB8002B" w14:textId="77777777" w:rsidR="00217C9E" w:rsidRPr="00217C9E" w:rsidRDefault="00217C9E" w:rsidP="00217C9E">
      <w:pPr>
        <w:rPr>
          <w:rFonts w:ascii="Times New Roman" w:hAnsi="Times New Roman" w:cs="Times New Roman"/>
          <w:sz w:val="24"/>
          <w:szCs w:val="24"/>
        </w:rPr>
      </w:pPr>
      <w:r w:rsidRPr="00217C9E">
        <w:rPr>
          <w:rFonts w:ascii="Times New Roman" w:hAnsi="Times New Roman" w:cs="Times New Roman"/>
          <w:sz w:val="24"/>
          <w:szCs w:val="24"/>
        </w:rPr>
        <w:t xml:space="preserve">           The paper meticulously elaborates on the tragedy that befell the British Petroleum in 2011. It was an incident that led to the explosion of the Deepwater Horizon. Eleven crew members were killed during the accident, and oil spilled on the water, grossly affecting marine life. The cause of the oil spill at Deepwater Horizon was found to have been a failure of the cement placed at a well that was 18,000-foot-deep. The well was supposed to have oil and gas; however, due to human and mechanical errors, natural gas under high pressure shot onto the drilling platform resulting in an explosion killing eleven crew members while others got injuries.</w:t>
      </w:r>
    </w:p>
    <w:p w14:paraId="46EB526E" w14:textId="77777777" w:rsidR="00217C9E" w:rsidRPr="00217C9E" w:rsidRDefault="00217C9E" w:rsidP="00217C9E">
      <w:pPr>
        <w:rPr>
          <w:rFonts w:ascii="Times New Roman" w:hAnsi="Times New Roman" w:cs="Times New Roman"/>
          <w:sz w:val="24"/>
          <w:szCs w:val="24"/>
        </w:rPr>
      </w:pPr>
      <w:r w:rsidRPr="00217C9E">
        <w:rPr>
          <w:rFonts w:ascii="Times New Roman" w:hAnsi="Times New Roman" w:cs="Times New Roman"/>
          <w:sz w:val="24"/>
          <w:szCs w:val="24"/>
        </w:rPr>
        <w:t xml:space="preserve">           BP shifted the blame to the US owner Transocean by stating that the rig's equipment and those operating it belonged to Transocean. The management of BP tried several occasions to avoid taking responsibility for the accident, which negatively impacted its brand and reputation. The company’s top management poorly handled communication. It worked hard to secure BP's reputation but did not focus on handling the crew members' rescue mission. Thus, the company was insensitive to the ordeal's victims and did not embrace transparency regarding the situation.</w:t>
      </w:r>
    </w:p>
    <w:p w14:paraId="4CC61383" w14:textId="6727829F" w:rsidR="00217C9E" w:rsidRPr="00217C9E" w:rsidRDefault="00217C9E" w:rsidP="00217C9E">
      <w:pPr>
        <w:rPr>
          <w:rFonts w:ascii="Times New Roman" w:hAnsi="Times New Roman" w:cs="Times New Roman"/>
          <w:sz w:val="24"/>
          <w:szCs w:val="24"/>
        </w:rPr>
      </w:pPr>
      <w:r w:rsidRPr="00217C9E">
        <w:rPr>
          <w:rFonts w:ascii="Times New Roman" w:hAnsi="Times New Roman" w:cs="Times New Roman"/>
          <w:sz w:val="24"/>
          <w:szCs w:val="24"/>
        </w:rPr>
        <w:t xml:space="preserve">           BP should recommend the adoption of various defenses to combat the occurrence of such disasters in the future. One of the ways is through prevention and preparedness. The company can enact the Oil Pollutions Act (OPA) that is regarded as the spill prevention, control, and countermeasure (SPCC) regulation to prevent and respond to oil spills. Also, BP can adopt a spill clean-up plan to help in dispersing chemicals once spilled on water. Besides, the company should practice drills for evacuation and containment to better prepare the staff's reaction on what to do during periods when catastrophic disasters occur.</w:t>
      </w:r>
    </w:p>
    <w:p w14:paraId="71CAEA25" w14:textId="77777777" w:rsidR="00217C9E" w:rsidRPr="00217C9E" w:rsidRDefault="00217C9E">
      <w:pPr>
        <w:rPr>
          <w:rFonts w:ascii="Times New Roman" w:hAnsi="Times New Roman" w:cs="Times New Roman"/>
          <w:sz w:val="24"/>
          <w:szCs w:val="24"/>
        </w:rPr>
      </w:pPr>
      <w:r w:rsidRPr="00217C9E">
        <w:rPr>
          <w:rFonts w:ascii="Times New Roman" w:hAnsi="Times New Roman" w:cs="Times New Roman"/>
          <w:sz w:val="24"/>
          <w:szCs w:val="24"/>
        </w:rPr>
        <w:br w:type="page"/>
      </w:r>
    </w:p>
    <w:p w14:paraId="039B64F6" w14:textId="3774C7B0"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lastRenderedPageBreak/>
        <w:t xml:space="preserve">History of the company </w:t>
      </w:r>
    </w:p>
    <w:p w14:paraId="7B7CE5E4" w14:textId="77777777"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 xml:space="preserve">BP is an integrated energy business that operates </w:t>
      </w:r>
      <w:proofErr w:type="spellStart"/>
      <w:r w:rsidRPr="00217C9E">
        <w:rPr>
          <w:rFonts w:ascii="Times New Roman" w:eastAsia="Times New Roman" w:hAnsi="Times New Roman" w:cs="Times New Roman"/>
          <w:color w:val="000000"/>
          <w:sz w:val="24"/>
          <w:szCs w:val="24"/>
        </w:rPr>
        <w:t>Eupope</w:t>
      </w:r>
      <w:proofErr w:type="spellEnd"/>
      <w:r w:rsidRPr="00217C9E">
        <w:rPr>
          <w:rFonts w:ascii="Times New Roman" w:eastAsia="Times New Roman" w:hAnsi="Times New Roman" w:cs="Times New Roman"/>
          <w:color w:val="000000"/>
          <w:sz w:val="24"/>
          <w:szCs w:val="24"/>
        </w:rPr>
        <w:t xml:space="preserve">, North America, South America, </w:t>
      </w:r>
      <w:proofErr w:type="spellStart"/>
      <w:r w:rsidRPr="00217C9E">
        <w:rPr>
          <w:rFonts w:ascii="Times New Roman" w:eastAsia="Times New Roman" w:hAnsi="Times New Roman" w:cs="Times New Roman"/>
          <w:color w:val="000000"/>
          <w:sz w:val="24"/>
          <w:szCs w:val="24"/>
        </w:rPr>
        <w:t>Austirialias</w:t>
      </w:r>
      <w:proofErr w:type="spellEnd"/>
      <w:r w:rsidRPr="00217C9E">
        <w:rPr>
          <w:rFonts w:ascii="Times New Roman" w:eastAsia="Times New Roman" w:hAnsi="Times New Roman" w:cs="Times New Roman"/>
          <w:color w:val="000000"/>
          <w:sz w:val="24"/>
          <w:szCs w:val="24"/>
        </w:rPr>
        <w:t>, Asia and African (citation)They have 70,100 employees and their sales and other operating revenues total about $278 billion (citation). They produce about 3.8 million barrels of oil a day, 1.7 million barrels of refinery throughputs a day and 12.1 million tons of petrochemicals produced in total (citation). BP is one of the largest oil companies in the world (citation). The company was originally started as BP Amoco in 1998 when British Petroleum company merged with Amoco corporations (citation). They changed their name to BP PLT (public limited company) in 2001 (citation). BP is always striving to find new and innovative ways of fueling the world, they are constantly trying to find new ways for obtaining and sourcing natural gases. They are also focused on refining, marketing, and distributing petroleum products and also creating new products out of petroleum and plastic materials (citation). </w:t>
      </w:r>
    </w:p>
    <w:p w14:paraId="004B994D" w14:textId="161D76FE" w:rsidR="00A93134" w:rsidRPr="00217C9E" w:rsidRDefault="00A93134" w:rsidP="00A93134">
      <w:pPr>
        <w:spacing w:before="240" w:after="240"/>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 xml:space="preserve">Articulate the problem - </w:t>
      </w:r>
    </w:p>
    <w:p w14:paraId="6F44D1C6" w14:textId="77777777" w:rsidR="00A93134" w:rsidRPr="00217C9E" w:rsidRDefault="00A93134" w:rsidP="00A93134">
      <w:pPr>
        <w:spacing w:before="240" w:after="240"/>
        <w:ind w:firstLine="720"/>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On April 20</w:t>
      </w:r>
      <w:r w:rsidRPr="00217C9E">
        <w:rPr>
          <w:rFonts w:ascii="Times New Roman" w:eastAsia="Times New Roman" w:hAnsi="Times New Roman" w:cs="Times New Roman"/>
          <w:color w:val="000000"/>
          <w:sz w:val="24"/>
          <w:szCs w:val="24"/>
          <w:vertAlign w:val="superscript"/>
        </w:rPr>
        <w:t>th</w:t>
      </w:r>
      <w:r w:rsidRPr="00217C9E">
        <w:rPr>
          <w:rFonts w:ascii="Times New Roman" w:eastAsia="Times New Roman" w:hAnsi="Times New Roman" w:cs="Times New Roman"/>
          <w:color w:val="000000"/>
          <w:sz w:val="24"/>
          <w:szCs w:val="24"/>
        </w:rPr>
        <w:t>, 2010 an explosion occurred on the Deepwater Horizon oil rig. The rig was owned and operated by a company called Transocean which is an offshore oil drilling Company. The rig was leased by BP. The location was in the Gulf of Mexico (from the Arthur page center article). The explosion caused what is described as the largest marine oil spill in history. The oil well was located 4,993 feet below the sea surface. When the explosion occurred</w:t>
      </w:r>
      <w:r w:rsidRPr="00217C9E">
        <w:rPr>
          <w:rFonts w:ascii="Times New Roman" w:eastAsia="Times New Roman" w:hAnsi="Times New Roman" w:cs="Times New Roman"/>
          <w:color w:val="1A1A1A"/>
          <w:sz w:val="24"/>
          <w:szCs w:val="24"/>
          <w:shd w:val="clear" w:color="auto" w:fill="FFFFFF"/>
        </w:rPr>
        <w:t xml:space="preserve">, the </w:t>
      </w:r>
      <w:r w:rsidRPr="00217C9E">
        <w:rPr>
          <w:rFonts w:ascii="Times New Roman" w:eastAsia="Times New Roman" w:hAnsi="Times New Roman" w:cs="Times New Roman"/>
          <w:color w:val="000000"/>
          <w:sz w:val="24"/>
          <w:szCs w:val="24"/>
          <w:shd w:val="clear" w:color="auto" w:fill="FFFFFF"/>
        </w:rPr>
        <w:t>natural gas</w:t>
      </w:r>
      <w:r w:rsidRPr="00217C9E">
        <w:rPr>
          <w:rFonts w:ascii="Times New Roman" w:eastAsia="Times New Roman" w:hAnsi="Times New Roman" w:cs="Times New Roman"/>
          <w:color w:val="1A1A1A"/>
          <w:sz w:val="24"/>
          <w:szCs w:val="24"/>
          <w:shd w:val="clear" w:color="auto" w:fill="FFFFFF"/>
        </w:rPr>
        <w:t xml:space="preserve"> traveled up the Deepwater rig where it ignited, that resulted in killing 11 workers, and injuring 17</w:t>
      </w:r>
      <w:r w:rsidRPr="00217C9E">
        <w:rPr>
          <w:rFonts w:ascii="Times New Roman" w:eastAsia="Times New Roman" w:hAnsi="Times New Roman" w:cs="Times New Roman"/>
          <w:color w:val="000000"/>
          <w:sz w:val="24"/>
          <w:szCs w:val="24"/>
        </w:rPr>
        <w:t xml:space="preserve">. BP originally estimated that the oil escaping the well was 1,000 barrels per day, later it was announced that it was more than 60,000 barrels per day. (talk about what that means to the environment) 3 main factors of how BP responded to this disaster reflects the type of </w:t>
      </w:r>
      <w:r w:rsidRPr="00217C9E">
        <w:rPr>
          <w:rFonts w:ascii="Times New Roman" w:eastAsia="Times New Roman" w:hAnsi="Times New Roman" w:cs="Times New Roman"/>
          <w:color w:val="000000"/>
          <w:sz w:val="24"/>
          <w:szCs w:val="24"/>
        </w:rPr>
        <w:lastRenderedPageBreak/>
        <w:t>management and mistakes made during the occurrence that dictated how the company was viewed thereafter.</w:t>
      </w:r>
    </w:p>
    <w:p w14:paraId="3E30841D" w14:textId="77777777" w:rsidR="00A93134" w:rsidRPr="00217C9E" w:rsidRDefault="00A93134" w:rsidP="00A93134">
      <w:pPr>
        <w:spacing w:before="240" w:after="240"/>
        <w:rPr>
          <w:rFonts w:ascii="Times New Roman" w:eastAsia="Times New Roman" w:hAnsi="Times New Roman" w:cs="Times New Roman"/>
          <w:sz w:val="24"/>
          <w:szCs w:val="24"/>
        </w:rPr>
      </w:pPr>
      <w:r w:rsidRPr="00217C9E">
        <w:rPr>
          <w:rFonts w:ascii="Times New Roman" w:eastAsia="Times New Roman" w:hAnsi="Times New Roman" w:cs="Times New Roman"/>
          <w:b/>
          <w:bCs/>
          <w:color w:val="000000"/>
          <w:sz w:val="24"/>
          <w:szCs w:val="24"/>
        </w:rPr>
        <w:t>Responsibility and Accountability</w:t>
      </w:r>
    </w:p>
    <w:p w14:paraId="66491F2E" w14:textId="77777777" w:rsidR="00A93134" w:rsidRPr="00217C9E" w:rsidRDefault="00A93134" w:rsidP="00A93134">
      <w:pPr>
        <w:spacing w:before="240" w:after="240"/>
        <w:rPr>
          <w:rFonts w:ascii="Times New Roman" w:eastAsia="Times New Roman" w:hAnsi="Times New Roman" w:cs="Times New Roman"/>
          <w:sz w:val="24"/>
          <w:szCs w:val="24"/>
        </w:rPr>
      </w:pPr>
      <w:r w:rsidRPr="00217C9E">
        <w:rPr>
          <w:rFonts w:ascii="Times New Roman" w:eastAsia="Times New Roman" w:hAnsi="Times New Roman" w:cs="Times New Roman"/>
          <w:color w:val="1A1A1A"/>
          <w:sz w:val="24"/>
          <w:szCs w:val="24"/>
          <w:shd w:val="clear" w:color="auto" w:fill="FFFFFF"/>
        </w:rPr>
        <w:t>During this occurrence BP took a huge blow to its credibility as a company. To evaluate the reaction of the management and xxx</w:t>
      </w:r>
    </w:p>
    <w:p w14:paraId="1E3E0EF7" w14:textId="77777777" w:rsidR="00A93134" w:rsidRPr="00217C9E" w:rsidRDefault="00A93134" w:rsidP="00A93134">
      <w:pPr>
        <w:spacing w:before="240" w:after="240"/>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In an effort to limit the damage that occurred, one the biggest mistakes made is shifting the blame. BP’s PR made an attempt to shift the blame of the US owner Transocean by state that the equipment, the rig and the people operating it belong to Transocean (the guardian article).  This statement was repeated several times before a full investigation was conducted into the occurrence. Even though later on BP announced that a number of companies including BP are responsible for the accident, it was too late because BP had already appeared as trying to avoid taking responsibility for the damage and the accident (the guardian article)  </w:t>
      </w:r>
    </w:p>
    <w:p w14:paraId="4DD0D8BF" w14:textId="77777777" w:rsidR="00A93134" w:rsidRPr="00217C9E" w:rsidRDefault="00A93134" w:rsidP="00A93134">
      <w:pPr>
        <w:spacing w:before="240"/>
        <w:rPr>
          <w:rFonts w:ascii="Times New Roman" w:eastAsia="Times New Roman" w:hAnsi="Times New Roman" w:cs="Times New Roman"/>
          <w:sz w:val="24"/>
          <w:szCs w:val="24"/>
        </w:rPr>
      </w:pPr>
      <w:r w:rsidRPr="00217C9E">
        <w:rPr>
          <w:rFonts w:ascii="Times New Roman" w:eastAsia="Times New Roman" w:hAnsi="Times New Roman" w:cs="Times New Roman"/>
          <w:b/>
          <w:bCs/>
          <w:color w:val="000000"/>
          <w:sz w:val="24"/>
          <w:szCs w:val="24"/>
        </w:rPr>
        <w:t>Communication </w:t>
      </w:r>
    </w:p>
    <w:p w14:paraId="6017E802" w14:textId="77777777" w:rsidR="00A93134" w:rsidRPr="00217C9E" w:rsidRDefault="00A93134" w:rsidP="00A93134">
      <w:pPr>
        <w:spacing w:before="240"/>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Part of the effectiveness in handling any situation that is in the public eye is communication. BP unfortunately handled the communications aspect very poorly. their approach lacked sensitivity to the victims and transparence of the situation. (from the Arthur page center article). Being that the incident attracted the public attention, BP was most criticized for how it appeared to lack sincerity in their responses by the top management and specifically lack sympathy to the affected victims during this disaster. The public outrage did not only focus on the crisis the spill created , but also on how poorly the management reacted (from the Arthur page center article).  </w:t>
      </w:r>
    </w:p>
    <w:p w14:paraId="102C7FA7" w14:textId="77777777" w:rsidR="00A93134" w:rsidRPr="00217C9E" w:rsidRDefault="00A93134" w:rsidP="00A93134">
      <w:pPr>
        <w:spacing w:before="240"/>
        <w:rPr>
          <w:rFonts w:ascii="Times New Roman" w:eastAsia="Times New Roman" w:hAnsi="Times New Roman" w:cs="Times New Roman"/>
          <w:sz w:val="24"/>
          <w:szCs w:val="24"/>
        </w:rPr>
      </w:pPr>
      <w:r w:rsidRPr="00217C9E">
        <w:rPr>
          <w:rFonts w:ascii="Times New Roman" w:eastAsia="Times New Roman" w:hAnsi="Times New Roman" w:cs="Times New Roman"/>
          <w:b/>
          <w:bCs/>
          <w:color w:val="000000"/>
          <w:sz w:val="24"/>
          <w:szCs w:val="24"/>
        </w:rPr>
        <w:t>Volunteers and expertise in assisting </w:t>
      </w:r>
    </w:p>
    <w:p w14:paraId="1629E4DD" w14:textId="77777777" w:rsidR="00A93134" w:rsidRPr="00217C9E" w:rsidRDefault="00A93134" w:rsidP="00A93134">
      <w:pPr>
        <w:spacing w:before="240" w:after="240"/>
        <w:rPr>
          <w:rFonts w:ascii="Times New Roman" w:eastAsia="Times New Roman" w:hAnsi="Times New Roman" w:cs="Times New Roman"/>
          <w:sz w:val="24"/>
          <w:szCs w:val="24"/>
        </w:rPr>
      </w:pPr>
      <w:r w:rsidRPr="00217C9E">
        <w:rPr>
          <w:rFonts w:ascii="Times New Roman" w:eastAsia="Times New Roman" w:hAnsi="Times New Roman" w:cs="Times New Roman"/>
          <w:color w:val="1A1A1A"/>
          <w:sz w:val="24"/>
          <w:szCs w:val="24"/>
          <w:shd w:val="clear" w:color="auto" w:fill="FFFFFF"/>
        </w:rPr>
        <w:lastRenderedPageBreak/>
        <w:t> List of References used :</w:t>
      </w:r>
    </w:p>
    <w:p w14:paraId="603DB8CB" w14:textId="77777777" w:rsidR="00A93134" w:rsidRPr="00217C9E" w:rsidRDefault="00A93134" w:rsidP="00A93134">
      <w:pPr>
        <w:spacing w:after="240"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r w:rsidRPr="00217C9E">
        <w:rPr>
          <w:rFonts w:ascii="Times New Roman" w:eastAsia="Times New Roman" w:hAnsi="Times New Roman" w:cs="Times New Roman"/>
          <w:sz w:val="24"/>
          <w:szCs w:val="24"/>
        </w:rPr>
        <w:br/>
      </w:r>
    </w:p>
    <w:p w14:paraId="3AE71AAA" w14:textId="036ABB3B"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b/>
          <w:bCs/>
          <w:color w:val="000000"/>
          <w:sz w:val="24"/>
          <w:szCs w:val="24"/>
          <w:shd w:val="clear" w:color="auto" w:fill="FFFF00"/>
        </w:rPr>
        <w:t xml:space="preserve">Recommend Solution - </w:t>
      </w:r>
    </w:p>
    <w:p w14:paraId="4EF6BA35" w14:textId="77777777" w:rsidR="00A93134" w:rsidRPr="00217C9E" w:rsidRDefault="00A93134" w:rsidP="00A93134">
      <w:pPr>
        <w:spacing w:line="240" w:lineRule="auto"/>
        <w:rPr>
          <w:rFonts w:ascii="Times New Roman" w:eastAsia="Times New Roman" w:hAnsi="Times New Roman" w:cs="Times New Roman"/>
          <w:sz w:val="24"/>
          <w:szCs w:val="24"/>
        </w:rPr>
      </w:pPr>
    </w:p>
    <w:p w14:paraId="6A5263E9"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b/>
          <w:bCs/>
          <w:color w:val="000000"/>
          <w:sz w:val="24"/>
          <w:szCs w:val="24"/>
        </w:rPr>
        <w:t>-Prevention </w:t>
      </w:r>
    </w:p>
    <w:p w14:paraId="75CFC79E" w14:textId="77777777"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Prevention and preparedness is one of the best defense in preparation for disasters such as the BP oil spill.  The United States Environmental Protection Agency (EPA) established the oil pollutions act (OPA) which is now considered the spill prevention, control, and countermeasure (SPCC) regulation to prevent and respond to oil spills on par with the magnitude of the BP oil spill.  The purpose of the regulation is to aid companies to prevent oil from reaching shorelines and chartered waters.  (https://www.epa.gov/oil-spills-prevention-and-preparedness-regulations/overview-spill-prevention-control-and) </w:t>
      </w:r>
    </w:p>
    <w:p w14:paraId="3F2A00C5" w14:textId="77777777" w:rsidR="00A93134" w:rsidRPr="00217C9E" w:rsidRDefault="00A93134" w:rsidP="00A93134">
      <w:pPr>
        <w:spacing w:line="240" w:lineRule="auto"/>
        <w:rPr>
          <w:rFonts w:ascii="Times New Roman" w:eastAsia="Times New Roman" w:hAnsi="Times New Roman" w:cs="Times New Roman"/>
          <w:sz w:val="24"/>
          <w:szCs w:val="24"/>
        </w:rPr>
      </w:pPr>
    </w:p>
    <w:p w14:paraId="496C4F85" w14:textId="77777777"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Plan for disaster and formulate a team to respond to disasters is another prevention technique BP could have deployed.  BP spent critical time placing blame on one of their subcontractor Transocean instead of taking immediate action to deploy a team which could have worked with the EPA to mitigate the disaster and worry about blame after clean up.  </w:t>
      </w:r>
    </w:p>
    <w:p w14:paraId="5B3385DE" w14:textId="77777777" w:rsidR="00A93134" w:rsidRPr="00217C9E" w:rsidRDefault="00A93134" w:rsidP="00A93134">
      <w:pPr>
        <w:spacing w:line="240" w:lineRule="auto"/>
        <w:rPr>
          <w:rFonts w:ascii="Times New Roman" w:eastAsia="Times New Roman" w:hAnsi="Times New Roman" w:cs="Times New Roman"/>
          <w:sz w:val="24"/>
          <w:szCs w:val="24"/>
        </w:rPr>
      </w:pPr>
    </w:p>
    <w:p w14:paraId="62A38CB5"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 </w:t>
      </w:r>
    </w:p>
    <w:p w14:paraId="3759EDA5"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w:t>
      </w:r>
      <w:r w:rsidRPr="00217C9E">
        <w:rPr>
          <w:rFonts w:ascii="Times New Roman" w:eastAsia="Times New Roman" w:hAnsi="Times New Roman" w:cs="Times New Roman"/>
          <w:b/>
          <w:bCs/>
          <w:color w:val="000000"/>
          <w:sz w:val="24"/>
          <w:szCs w:val="24"/>
        </w:rPr>
        <w:t>Practice drills for evacuation and containment</w:t>
      </w:r>
    </w:p>
    <w:p w14:paraId="0FFEB061" w14:textId="77777777"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 xml:space="preserve">To mitigate the </w:t>
      </w:r>
      <w:proofErr w:type="spellStart"/>
      <w:r w:rsidRPr="00217C9E">
        <w:rPr>
          <w:rFonts w:ascii="Times New Roman" w:eastAsia="Times New Roman" w:hAnsi="Times New Roman" w:cs="Times New Roman"/>
          <w:color w:val="000000"/>
          <w:sz w:val="24"/>
          <w:szCs w:val="24"/>
        </w:rPr>
        <w:t>lost</w:t>
      </w:r>
      <w:proofErr w:type="spellEnd"/>
      <w:r w:rsidRPr="00217C9E">
        <w:rPr>
          <w:rFonts w:ascii="Times New Roman" w:eastAsia="Times New Roman" w:hAnsi="Times New Roman" w:cs="Times New Roman"/>
          <w:color w:val="000000"/>
          <w:sz w:val="24"/>
          <w:szCs w:val="24"/>
        </w:rPr>
        <w:t xml:space="preserve"> of personnel and contain spillage,  drills should be conducted on a constant basis to act out an explosion and spill.  Drills such as would better prepare the staff's reaction time and awareness of what to do if and when a catastrophic disaster occurs. </w:t>
      </w:r>
    </w:p>
    <w:p w14:paraId="38C1401F" w14:textId="77777777"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lastRenderedPageBreak/>
        <w:t>BPs initial reaction of placing blame thwarted the deployment of immediate responsibility and immediate communication for public and environmental awareness to place the public on high alert.  </w:t>
      </w:r>
    </w:p>
    <w:p w14:paraId="68C5B8A8" w14:textId="77777777" w:rsidR="00A93134" w:rsidRPr="00217C9E" w:rsidRDefault="00A93134" w:rsidP="00A93134">
      <w:pPr>
        <w:spacing w:after="240" w:line="240" w:lineRule="auto"/>
        <w:rPr>
          <w:rFonts w:ascii="Times New Roman" w:eastAsia="Times New Roman" w:hAnsi="Times New Roman" w:cs="Times New Roman"/>
          <w:sz w:val="24"/>
          <w:szCs w:val="24"/>
        </w:rPr>
      </w:pPr>
    </w:p>
    <w:p w14:paraId="0449E53E" w14:textId="234334CE" w:rsidR="00A93134" w:rsidRPr="00217C9E" w:rsidRDefault="00A93134" w:rsidP="00A93134">
      <w:pPr>
        <w:spacing w:line="240" w:lineRule="auto"/>
        <w:rPr>
          <w:rFonts w:ascii="Times New Roman" w:eastAsia="Times New Roman" w:hAnsi="Times New Roman" w:cs="Times New Roman"/>
          <w:b/>
          <w:bCs/>
          <w:color w:val="000000"/>
          <w:sz w:val="24"/>
          <w:szCs w:val="24"/>
        </w:rPr>
      </w:pPr>
      <w:r w:rsidRPr="00217C9E">
        <w:rPr>
          <w:rFonts w:ascii="Times New Roman" w:eastAsia="Times New Roman" w:hAnsi="Times New Roman" w:cs="Times New Roman"/>
          <w:b/>
          <w:bCs/>
          <w:color w:val="000000"/>
          <w:sz w:val="24"/>
          <w:szCs w:val="24"/>
        </w:rPr>
        <w:t xml:space="preserve">-Spill </w:t>
      </w:r>
      <w:proofErr w:type="spellStart"/>
      <w:r w:rsidRPr="00217C9E">
        <w:rPr>
          <w:rFonts w:ascii="Times New Roman" w:eastAsia="Times New Roman" w:hAnsi="Times New Roman" w:cs="Times New Roman"/>
          <w:b/>
          <w:bCs/>
          <w:color w:val="000000"/>
          <w:sz w:val="24"/>
          <w:szCs w:val="24"/>
        </w:rPr>
        <w:t>clean up</w:t>
      </w:r>
      <w:proofErr w:type="spellEnd"/>
      <w:r w:rsidRPr="00217C9E">
        <w:rPr>
          <w:rFonts w:ascii="Times New Roman" w:eastAsia="Times New Roman" w:hAnsi="Times New Roman" w:cs="Times New Roman"/>
          <w:b/>
          <w:bCs/>
          <w:color w:val="000000"/>
          <w:sz w:val="24"/>
          <w:szCs w:val="24"/>
        </w:rPr>
        <w:t xml:space="preserve"> plan</w:t>
      </w:r>
    </w:p>
    <w:p w14:paraId="644D7676" w14:textId="77777777" w:rsidR="00217C9E" w:rsidRPr="00217C9E" w:rsidRDefault="00217C9E" w:rsidP="00A93134">
      <w:pPr>
        <w:spacing w:line="240" w:lineRule="auto"/>
        <w:rPr>
          <w:rFonts w:ascii="Times New Roman" w:eastAsia="Times New Roman" w:hAnsi="Times New Roman" w:cs="Times New Roman"/>
          <w:sz w:val="24"/>
          <w:szCs w:val="24"/>
        </w:rPr>
      </w:pPr>
    </w:p>
    <w:p w14:paraId="21EC37B1" w14:textId="6F7644D5" w:rsidR="00A93134" w:rsidRPr="00217C9E" w:rsidRDefault="00A93134" w:rsidP="00A93134">
      <w:pPr>
        <w:rPr>
          <w:rFonts w:ascii="Times New Roman" w:eastAsia="Times New Roman" w:hAnsi="Times New Roman" w:cs="Times New Roman"/>
          <w:color w:val="000000"/>
          <w:sz w:val="24"/>
          <w:szCs w:val="24"/>
        </w:rPr>
      </w:pPr>
      <w:r w:rsidRPr="00217C9E">
        <w:rPr>
          <w:rFonts w:ascii="Times New Roman" w:eastAsia="Times New Roman" w:hAnsi="Times New Roman" w:cs="Times New Roman"/>
          <w:color w:val="000000"/>
          <w:sz w:val="24"/>
          <w:szCs w:val="24"/>
        </w:rPr>
        <w:t>After the spill occurred, BP reported over 10,000 cleanup methods were suggested in which only 700 were looked into more in depth.  Some of the more commonly and used methods included chemical dispersants which separates the oil from the water allowing bacteria to degrade the oil.  Controlled burns to burn off the oil, boomers and skimmers to remove the oil from the surface, sorbent material to absorb small pockets of oil.  Marshland clean up using pumps, low pressure flush, and vegetation cutting.  Gelling agents to oil eating mushrooms.  (</w:t>
      </w:r>
      <w:hyperlink r:id="rId4" w:history="1">
        <w:r w:rsidRPr="00217C9E">
          <w:rPr>
            <w:rFonts w:ascii="Times New Roman" w:eastAsia="Times New Roman" w:hAnsi="Times New Roman" w:cs="Times New Roman"/>
            <w:color w:val="1155CC"/>
            <w:sz w:val="24"/>
            <w:szCs w:val="24"/>
            <w:u w:val="single"/>
          </w:rPr>
          <w:t>https://www.cnbc.com/2010/06/09/17-Ways-To-Clean-Up-The-Gulf-Oil-Spill.html</w:t>
        </w:r>
      </w:hyperlink>
      <w:r w:rsidRPr="00217C9E">
        <w:rPr>
          <w:rFonts w:ascii="Times New Roman" w:eastAsia="Times New Roman" w:hAnsi="Times New Roman" w:cs="Times New Roman"/>
          <w:color w:val="000000"/>
          <w:sz w:val="24"/>
          <w:szCs w:val="24"/>
        </w:rPr>
        <w:t>)</w:t>
      </w:r>
    </w:p>
    <w:p w14:paraId="273B8582" w14:textId="6D7B0387" w:rsidR="00217C9E" w:rsidRPr="00217C9E" w:rsidRDefault="00217C9E" w:rsidP="00A93134">
      <w:pPr>
        <w:rPr>
          <w:rFonts w:ascii="Times New Roman" w:eastAsia="Times New Roman" w:hAnsi="Times New Roman" w:cs="Times New Roman"/>
          <w:b/>
          <w:sz w:val="24"/>
          <w:szCs w:val="24"/>
        </w:rPr>
      </w:pPr>
      <w:r w:rsidRPr="00217C9E">
        <w:rPr>
          <w:rFonts w:ascii="Times New Roman" w:eastAsia="Times New Roman" w:hAnsi="Times New Roman" w:cs="Times New Roman"/>
          <w:b/>
          <w:color w:val="000000"/>
          <w:sz w:val="24"/>
          <w:szCs w:val="24"/>
        </w:rPr>
        <w:t xml:space="preserve">Conclusion </w:t>
      </w:r>
    </w:p>
    <w:p w14:paraId="7E2155AB" w14:textId="77777777" w:rsidR="00A93134" w:rsidRPr="00217C9E" w:rsidRDefault="00A93134" w:rsidP="00A93134">
      <w:pPr>
        <w:spacing w:line="240" w:lineRule="auto"/>
        <w:rPr>
          <w:rFonts w:ascii="Times New Roman" w:eastAsia="Times New Roman" w:hAnsi="Times New Roman" w:cs="Times New Roman"/>
          <w:sz w:val="24"/>
          <w:szCs w:val="24"/>
        </w:rPr>
      </w:pPr>
    </w:p>
    <w:p w14:paraId="2D3899F0" w14:textId="77777777" w:rsidR="00217C9E" w:rsidRPr="00217C9E" w:rsidRDefault="00217C9E" w:rsidP="00217C9E">
      <w:pPr>
        <w:rPr>
          <w:rFonts w:ascii="Times New Roman" w:hAnsi="Times New Roman" w:cs="Times New Roman"/>
          <w:sz w:val="24"/>
          <w:szCs w:val="24"/>
        </w:rPr>
      </w:pPr>
      <w:r w:rsidRPr="00217C9E">
        <w:rPr>
          <w:rFonts w:ascii="Times New Roman" w:hAnsi="Times New Roman" w:cs="Times New Roman"/>
          <w:sz w:val="24"/>
          <w:szCs w:val="24"/>
        </w:rPr>
        <w:t xml:space="preserve">           The Deepwater Horizon oil spill is still regarded as the most severe marine accident that ever happened in the industry’s history. The incident posed significant health risks to numerous people, resulting in immense damage to wildlife's natural habitats and killed 11 crew members. The accident left a lasting negative impact on the reputation and brand of British Petroleum. For instance, BP tried to disassociate itself from the crisis rather than facing the challenges that portrayed flaws within it. The leading cause of the explosion of the Deepwater Horizon drilling rig was brought about by the cement's failure placed at the base of the well-positioned 18,000-foot-deep. Tellingly, the error resulted from both human and mechanical errors that ensured </w:t>
      </w:r>
      <w:r w:rsidRPr="00217C9E">
        <w:rPr>
          <w:rFonts w:ascii="Times New Roman" w:hAnsi="Times New Roman" w:cs="Times New Roman"/>
          <w:sz w:val="24"/>
          <w:szCs w:val="24"/>
        </w:rPr>
        <w:lastRenderedPageBreak/>
        <w:t>natural gas under high pressure to be shot onto the drilling platform, thereby leading to an explosion.</w:t>
      </w:r>
    </w:p>
    <w:p w14:paraId="6624330A" w14:textId="309D6874" w:rsidR="00A93134" w:rsidRPr="00217C9E" w:rsidRDefault="00A93134" w:rsidP="00A93134">
      <w:pPr>
        <w:spacing w:after="240" w:line="240" w:lineRule="auto"/>
        <w:rPr>
          <w:rFonts w:ascii="Times New Roman" w:eastAsia="Times New Roman" w:hAnsi="Times New Roman" w:cs="Times New Roman"/>
          <w:sz w:val="24"/>
          <w:szCs w:val="24"/>
        </w:rPr>
      </w:pPr>
    </w:p>
    <w:p w14:paraId="7A06AEFA" w14:textId="77777777" w:rsidR="00A93134" w:rsidRPr="00217C9E" w:rsidRDefault="00A93134" w:rsidP="00A93134">
      <w:pPr>
        <w:spacing w:line="240" w:lineRule="auto"/>
        <w:rPr>
          <w:rFonts w:ascii="Times New Roman" w:eastAsia="Times New Roman" w:hAnsi="Times New Roman" w:cs="Times New Roman"/>
          <w:sz w:val="24"/>
          <w:szCs w:val="24"/>
        </w:rPr>
      </w:pPr>
    </w:p>
    <w:p w14:paraId="6D739378"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 xml:space="preserve">Possible Ref for </w:t>
      </w:r>
      <w:r w:rsidRPr="00217C9E">
        <w:rPr>
          <w:rFonts w:ascii="Times New Roman" w:eastAsia="Times New Roman" w:hAnsi="Times New Roman" w:cs="Times New Roman"/>
          <w:b/>
          <w:bCs/>
          <w:color w:val="000000"/>
          <w:sz w:val="24"/>
          <w:szCs w:val="24"/>
        </w:rPr>
        <w:t>recommend solutio</w:t>
      </w:r>
      <w:r w:rsidRPr="00217C9E">
        <w:rPr>
          <w:rFonts w:ascii="Times New Roman" w:eastAsia="Times New Roman" w:hAnsi="Times New Roman" w:cs="Times New Roman"/>
          <w:color w:val="000000"/>
          <w:sz w:val="24"/>
          <w:szCs w:val="24"/>
        </w:rPr>
        <w:t>n (Mike):</w:t>
      </w:r>
    </w:p>
    <w:p w14:paraId="05ED5D1B" w14:textId="77777777" w:rsidR="00A93134" w:rsidRPr="00217C9E" w:rsidRDefault="005B7D0F" w:rsidP="00A93134">
      <w:pPr>
        <w:spacing w:line="240" w:lineRule="auto"/>
        <w:rPr>
          <w:rFonts w:ascii="Times New Roman" w:eastAsia="Times New Roman" w:hAnsi="Times New Roman" w:cs="Times New Roman"/>
          <w:sz w:val="24"/>
          <w:szCs w:val="24"/>
        </w:rPr>
      </w:pPr>
      <w:hyperlink r:id="rId5" w:history="1">
        <w:r w:rsidR="00A93134" w:rsidRPr="00217C9E">
          <w:rPr>
            <w:rFonts w:ascii="Times New Roman" w:eastAsia="Times New Roman" w:hAnsi="Times New Roman" w:cs="Times New Roman"/>
            <w:color w:val="1155CC"/>
            <w:sz w:val="24"/>
            <w:szCs w:val="24"/>
            <w:u w:val="single"/>
          </w:rPr>
          <w:t>https://www.cnbc.com/2010/06/09/17-Ways-To-Clean-Up-The-Gulf-Oil-Spill.html</w:t>
        </w:r>
      </w:hyperlink>
    </w:p>
    <w:p w14:paraId="7E1987AE" w14:textId="77777777" w:rsidR="00A93134" w:rsidRPr="00217C9E" w:rsidRDefault="00A93134" w:rsidP="00A93134">
      <w:pPr>
        <w:spacing w:line="240" w:lineRule="auto"/>
        <w:rPr>
          <w:rFonts w:ascii="Times New Roman" w:eastAsia="Times New Roman" w:hAnsi="Times New Roman" w:cs="Times New Roman"/>
          <w:sz w:val="24"/>
          <w:szCs w:val="24"/>
        </w:rPr>
      </w:pPr>
    </w:p>
    <w:p w14:paraId="34772B3A" w14:textId="77777777" w:rsidR="00A93134" w:rsidRPr="00217C9E" w:rsidRDefault="005B7D0F" w:rsidP="00A93134">
      <w:pPr>
        <w:spacing w:line="240" w:lineRule="auto"/>
        <w:rPr>
          <w:rFonts w:ascii="Times New Roman" w:eastAsia="Times New Roman" w:hAnsi="Times New Roman" w:cs="Times New Roman"/>
          <w:sz w:val="24"/>
          <w:szCs w:val="24"/>
        </w:rPr>
      </w:pPr>
      <w:hyperlink r:id="rId6" w:history="1">
        <w:r w:rsidR="00A93134" w:rsidRPr="00217C9E">
          <w:rPr>
            <w:rFonts w:ascii="Times New Roman" w:eastAsia="Times New Roman" w:hAnsi="Times New Roman" w:cs="Times New Roman"/>
            <w:color w:val="1155CC"/>
            <w:sz w:val="24"/>
            <w:szCs w:val="24"/>
            <w:u w:val="single"/>
          </w:rPr>
          <w:t>https://www.ecfr.gov/cgi-bin/text-idx?c=ecfr&amp;amp;SID=b843807afdc641b203ffec44aa671d36&amp;amp;tpl=/ecfrbrowse/Title40/40cfr112_main_02.tpl</w:t>
        </w:r>
      </w:hyperlink>
    </w:p>
    <w:p w14:paraId="5AC22437" w14:textId="77777777" w:rsidR="00A93134" w:rsidRPr="00217C9E" w:rsidRDefault="00A93134" w:rsidP="00A93134">
      <w:pPr>
        <w:spacing w:line="240" w:lineRule="auto"/>
        <w:rPr>
          <w:rFonts w:ascii="Times New Roman" w:eastAsia="Times New Roman" w:hAnsi="Times New Roman" w:cs="Times New Roman"/>
          <w:sz w:val="24"/>
          <w:szCs w:val="24"/>
        </w:rPr>
      </w:pPr>
    </w:p>
    <w:p w14:paraId="64F42B25" w14:textId="77777777"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(https://www.epa.gov/oil-spills-prevention-and-preparedness-regulations/overview-spill-prevention-control-and) </w:t>
      </w:r>
    </w:p>
    <w:p w14:paraId="06280A21" w14:textId="77777777" w:rsidR="00A93134" w:rsidRPr="00217C9E" w:rsidRDefault="00A93134" w:rsidP="00A93134">
      <w:pPr>
        <w:spacing w:line="240" w:lineRule="auto"/>
        <w:rPr>
          <w:rFonts w:ascii="Times New Roman" w:eastAsia="Times New Roman" w:hAnsi="Times New Roman" w:cs="Times New Roman"/>
          <w:sz w:val="24"/>
          <w:szCs w:val="24"/>
        </w:rPr>
      </w:pPr>
    </w:p>
    <w:p w14:paraId="699554E0" w14:textId="77777777" w:rsidR="00A93134" w:rsidRPr="00217C9E" w:rsidRDefault="00A93134" w:rsidP="00A93134">
      <w:pPr>
        <w:spacing w:line="240" w:lineRule="auto"/>
        <w:rPr>
          <w:rFonts w:ascii="Times New Roman" w:eastAsia="Times New Roman" w:hAnsi="Times New Roman" w:cs="Times New Roman"/>
          <w:sz w:val="24"/>
          <w:szCs w:val="24"/>
        </w:rPr>
      </w:pPr>
    </w:p>
    <w:p w14:paraId="20E600D3" w14:textId="77777777" w:rsidR="00A93134" w:rsidRPr="00217C9E" w:rsidRDefault="005B7D0F" w:rsidP="00A93134">
      <w:pPr>
        <w:spacing w:line="240" w:lineRule="auto"/>
        <w:rPr>
          <w:rFonts w:ascii="Times New Roman" w:eastAsia="Times New Roman" w:hAnsi="Times New Roman" w:cs="Times New Roman"/>
          <w:sz w:val="24"/>
          <w:szCs w:val="24"/>
        </w:rPr>
      </w:pPr>
      <w:hyperlink r:id="rId7" w:anchor="AN=bp156450&amp;db=funk" w:history="1">
        <w:r w:rsidR="00A93134" w:rsidRPr="00217C9E">
          <w:rPr>
            <w:rFonts w:ascii="Times New Roman" w:eastAsia="Times New Roman" w:hAnsi="Times New Roman" w:cs="Times New Roman"/>
            <w:color w:val="1155CC"/>
            <w:sz w:val="24"/>
            <w:szCs w:val="24"/>
            <w:u w:val="single"/>
          </w:rPr>
          <w:t>https://eds-a-ebscohost-com.ezproxy.umgc.edu/eds/detail/detail?vid=2&amp;sid=1c366bf5-722c-44d4-a0e6-2607e887ec8d%40sdc-v-sessmgr03&amp;bdata=JnNpdGU9ZWRzLWxpdmUmc2NvcGU9c2l0ZQ%3d%3d#AN=bp156450&amp;db=funk</w:t>
        </w:r>
      </w:hyperlink>
      <w:r w:rsidR="00A93134" w:rsidRPr="00217C9E">
        <w:rPr>
          <w:rFonts w:ascii="Times New Roman" w:eastAsia="Times New Roman" w:hAnsi="Times New Roman" w:cs="Times New Roman"/>
          <w:color w:val="000000"/>
          <w:sz w:val="24"/>
          <w:szCs w:val="24"/>
        </w:rPr>
        <w:t>  **this reference has some good info on the explosion as well**</w:t>
      </w:r>
    </w:p>
    <w:p w14:paraId="32BA6443" w14:textId="77777777" w:rsidR="00A93134" w:rsidRPr="00217C9E" w:rsidRDefault="00A93134" w:rsidP="00A93134">
      <w:pPr>
        <w:spacing w:line="240" w:lineRule="auto"/>
        <w:rPr>
          <w:rFonts w:ascii="Times New Roman" w:eastAsia="Times New Roman" w:hAnsi="Times New Roman" w:cs="Times New Roman"/>
          <w:sz w:val="24"/>
          <w:szCs w:val="24"/>
        </w:rPr>
      </w:pPr>
    </w:p>
    <w:p w14:paraId="33A52E5D"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https://www.bp.com/en/global/corporate/what-we-do/bp-at-a-glance.html</w:t>
      </w:r>
    </w:p>
    <w:p w14:paraId="62F07F53" w14:textId="77777777" w:rsidR="00A93134" w:rsidRPr="00217C9E" w:rsidRDefault="00A93134" w:rsidP="00A93134">
      <w:pPr>
        <w:spacing w:line="240" w:lineRule="auto"/>
        <w:rPr>
          <w:rFonts w:ascii="Times New Roman" w:eastAsia="Times New Roman" w:hAnsi="Times New Roman" w:cs="Times New Roman"/>
          <w:sz w:val="24"/>
          <w:szCs w:val="24"/>
        </w:rPr>
      </w:pPr>
    </w:p>
    <w:p w14:paraId="322839F0" w14:textId="77777777" w:rsidR="00A93134" w:rsidRPr="00217C9E" w:rsidRDefault="00A93134" w:rsidP="00A93134">
      <w:pPr>
        <w:spacing w:line="240" w:lineRule="auto"/>
        <w:rPr>
          <w:rFonts w:ascii="Times New Roman" w:eastAsia="Times New Roman" w:hAnsi="Times New Roman" w:cs="Times New Roman"/>
          <w:sz w:val="24"/>
          <w:szCs w:val="24"/>
        </w:rPr>
      </w:pPr>
    </w:p>
    <w:p w14:paraId="4C4378EA" w14:textId="77777777" w:rsidR="00A93134" w:rsidRPr="00217C9E" w:rsidRDefault="005B7D0F" w:rsidP="00A93134">
      <w:pPr>
        <w:spacing w:before="240" w:after="240"/>
        <w:rPr>
          <w:rFonts w:ascii="Times New Roman" w:eastAsia="Times New Roman" w:hAnsi="Times New Roman" w:cs="Times New Roman"/>
          <w:sz w:val="24"/>
          <w:szCs w:val="24"/>
        </w:rPr>
      </w:pPr>
      <w:hyperlink r:id="rId8" w:history="1">
        <w:r w:rsidR="00A93134" w:rsidRPr="00217C9E">
          <w:rPr>
            <w:rFonts w:ascii="Times New Roman" w:eastAsia="Times New Roman" w:hAnsi="Times New Roman" w:cs="Times New Roman"/>
            <w:color w:val="1155CC"/>
            <w:sz w:val="24"/>
            <w:szCs w:val="24"/>
            <w:u w:val="single"/>
            <w:shd w:val="clear" w:color="auto" w:fill="FFFFFF"/>
          </w:rPr>
          <w:t>https://www.theguardian.com/business/2010/jun/01/bp-response-oil-spill-tony-hayward</w:t>
        </w:r>
      </w:hyperlink>
    </w:p>
    <w:p w14:paraId="538282D9" w14:textId="77777777" w:rsidR="00A93134" w:rsidRPr="00217C9E" w:rsidRDefault="00A93134" w:rsidP="00A93134">
      <w:pPr>
        <w:spacing w:before="240" w:after="240"/>
        <w:rPr>
          <w:rFonts w:ascii="Times New Roman" w:eastAsia="Times New Roman" w:hAnsi="Times New Roman" w:cs="Times New Roman"/>
          <w:sz w:val="24"/>
          <w:szCs w:val="24"/>
        </w:rPr>
      </w:pPr>
      <w:r w:rsidRPr="00217C9E">
        <w:rPr>
          <w:rFonts w:ascii="Times New Roman" w:eastAsia="Times New Roman" w:hAnsi="Times New Roman" w:cs="Times New Roman"/>
          <w:color w:val="1A1A1A"/>
          <w:sz w:val="24"/>
          <w:szCs w:val="24"/>
          <w:shd w:val="clear" w:color="auto" w:fill="FFFFFF"/>
        </w:rPr>
        <w:t>https://pagecentertraining.psu.edu/public-relations-ethics/ethics-in-crisis-management/lesson-1-prominent-ethical-issues-in-crisis-situations/case-study-tbd/</w:t>
      </w:r>
    </w:p>
    <w:p w14:paraId="50E29081" w14:textId="77777777" w:rsidR="00A93134" w:rsidRPr="00217C9E" w:rsidRDefault="005B7D0F" w:rsidP="00A93134">
      <w:pPr>
        <w:spacing w:line="240" w:lineRule="auto"/>
        <w:rPr>
          <w:rFonts w:ascii="Times New Roman" w:eastAsia="Times New Roman" w:hAnsi="Times New Roman" w:cs="Times New Roman"/>
          <w:sz w:val="24"/>
          <w:szCs w:val="24"/>
        </w:rPr>
      </w:pPr>
      <w:hyperlink r:id="rId9" w:history="1">
        <w:r w:rsidR="00A93134" w:rsidRPr="00217C9E">
          <w:rPr>
            <w:rFonts w:ascii="Times New Roman" w:eastAsia="Times New Roman" w:hAnsi="Times New Roman" w:cs="Times New Roman"/>
            <w:color w:val="1155CC"/>
            <w:sz w:val="24"/>
            <w:szCs w:val="24"/>
            <w:u w:val="single"/>
          </w:rPr>
          <w:t>https://www.epa.gov/enforcement/deepwater-horizon-bp-gulf-mexico-oil-spill</w:t>
        </w:r>
      </w:hyperlink>
    </w:p>
    <w:p w14:paraId="1ECE7E41" w14:textId="77777777" w:rsidR="00A93134" w:rsidRPr="00217C9E" w:rsidRDefault="00A93134" w:rsidP="00A93134">
      <w:pPr>
        <w:spacing w:line="240" w:lineRule="auto"/>
        <w:rPr>
          <w:rFonts w:ascii="Times New Roman" w:eastAsia="Times New Roman" w:hAnsi="Times New Roman" w:cs="Times New Roman"/>
          <w:sz w:val="24"/>
          <w:szCs w:val="24"/>
        </w:rPr>
      </w:pPr>
    </w:p>
    <w:p w14:paraId="72CE51D6" w14:textId="77777777" w:rsidR="00A93134" w:rsidRPr="00217C9E" w:rsidRDefault="00A93134" w:rsidP="00A93134">
      <w:pPr>
        <w:spacing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color w:val="333333"/>
          <w:sz w:val="24"/>
          <w:szCs w:val="24"/>
          <w:shd w:val="clear" w:color="auto" w:fill="F5F5F5"/>
        </w:rPr>
        <w:t xml:space="preserve">Farrell, J. (2014). Moral Outpouring: Shock and Generosity in the Aftermath of the BP Oil Spill. </w:t>
      </w:r>
      <w:r w:rsidRPr="00217C9E">
        <w:rPr>
          <w:rFonts w:ascii="Times New Roman" w:eastAsia="Times New Roman" w:hAnsi="Times New Roman" w:cs="Times New Roman"/>
          <w:i/>
          <w:iCs/>
          <w:color w:val="333333"/>
          <w:sz w:val="24"/>
          <w:szCs w:val="24"/>
          <w:shd w:val="clear" w:color="auto" w:fill="F5F5F5"/>
        </w:rPr>
        <w:t>Social Problems</w:t>
      </w:r>
      <w:r w:rsidRPr="00217C9E">
        <w:rPr>
          <w:rFonts w:ascii="Times New Roman" w:eastAsia="Times New Roman" w:hAnsi="Times New Roman" w:cs="Times New Roman"/>
          <w:color w:val="333333"/>
          <w:sz w:val="24"/>
          <w:szCs w:val="24"/>
          <w:shd w:val="clear" w:color="auto" w:fill="F5F5F5"/>
        </w:rPr>
        <w:t xml:space="preserve">, </w:t>
      </w:r>
      <w:r w:rsidRPr="00217C9E">
        <w:rPr>
          <w:rFonts w:ascii="Times New Roman" w:eastAsia="Times New Roman" w:hAnsi="Times New Roman" w:cs="Times New Roman"/>
          <w:i/>
          <w:iCs/>
          <w:color w:val="333333"/>
          <w:sz w:val="24"/>
          <w:szCs w:val="24"/>
          <w:shd w:val="clear" w:color="auto" w:fill="F5F5F5"/>
        </w:rPr>
        <w:t>61</w:t>
      </w:r>
      <w:r w:rsidRPr="00217C9E">
        <w:rPr>
          <w:rFonts w:ascii="Times New Roman" w:eastAsia="Times New Roman" w:hAnsi="Times New Roman" w:cs="Times New Roman"/>
          <w:color w:val="333333"/>
          <w:sz w:val="24"/>
          <w:szCs w:val="24"/>
          <w:shd w:val="clear" w:color="auto" w:fill="F5F5F5"/>
        </w:rPr>
        <w:t>(3), 482–506. https://doi-org.ezproxy.umgc.edu/10.1525/sp.2014.12163</w:t>
      </w:r>
    </w:p>
    <w:p w14:paraId="702670DB" w14:textId="77777777" w:rsidR="00A93134" w:rsidRPr="00217C9E" w:rsidRDefault="00A93134" w:rsidP="00A93134">
      <w:pPr>
        <w:spacing w:after="240" w:line="240" w:lineRule="auto"/>
        <w:rPr>
          <w:rFonts w:ascii="Times New Roman" w:eastAsia="Times New Roman" w:hAnsi="Times New Roman" w:cs="Times New Roman"/>
          <w:sz w:val="24"/>
          <w:szCs w:val="24"/>
        </w:rPr>
      </w:pPr>
      <w:r w:rsidRPr="00217C9E">
        <w:rPr>
          <w:rFonts w:ascii="Times New Roman" w:eastAsia="Times New Roman" w:hAnsi="Times New Roman" w:cs="Times New Roman"/>
          <w:sz w:val="24"/>
          <w:szCs w:val="24"/>
        </w:rPr>
        <w:br/>
      </w:r>
    </w:p>
    <w:p w14:paraId="44A1FF62" w14:textId="77777777" w:rsidR="00A93134" w:rsidRPr="00217C9E" w:rsidRDefault="00A93134" w:rsidP="00A93134">
      <w:pPr>
        <w:rPr>
          <w:rFonts w:ascii="Times New Roman" w:eastAsia="Times New Roman" w:hAnsi="Times New Roman" w:cs="Times New Roman"/>
          <w:sz w:val="24"/>
          <w:szCs w:val="24"/>
        </w:rPr>
      </w:pPr>
      <w:proofErr w:type="spellStart"/>
      <w:r w:rsidRPr="00217C9E">
        <w:rPr>
          <w:rFonts w:ascii="Times New Roman" w:eastAsia="Times New Roman" w:hAnsi="Times New Roman" w:cs="Times New Roman"/>
          <w:color w:val="000000"/>
          <w:sz w:val="24"/>
          <w:szCs w:val="24"/>
        </w:rPr>
        <w:t>Parlett</w:t>
      </w:r>
      <w:proofErr w:type="spellEnd"/>
      <w:r w:rsidRPr="00217C9E">
        <w:rPr>
          <w:rFonts w:ascii="Times New Roman" w:eastAsia="Times New Roman" w:hAnsi="Times New Roman" w:cs="Times New Roman"/>
          <w:color w:val="000000"/>
          <w:sz w:val="24"/>
          <w:szCs w:val="24"/>
        </w:rPr>
        <w:t>, D. F., &amp; Weaver, R. L., (2011). BP Oil Spill: Compensation, Agency Costs, and </w:t>
      </w:r>
    </w:p>
    <w:p w14:paraId="15CF29F9" w14:textId="77777777" w:rsidR="00A93134" w:rsidRPr="00217C9E" w:rsidRDefault="00A93134" w:rsidP="00A93134">
      <w:pPr>
        <w:rPr>
          <w:rFonts w:ascii="Times New Roman" w:eastAsia="Times New Roman" w:hAnsi="Times New Roman" w:cs="Times New Roman"/>
          <w:sz w:val="24"/>
          <w:szCs w:val="24"/>
        </w:rPr>
      </w:pPr>
      <w:r w:rsidRPr="00217C9E">
        <w:rPr>
          <w:rFonts w:ascii="Times New Roman" w:eastAsia="Times New Roman" w:hAnsi="Times New Roman" w:cs="Times New Roman"/>
          <w:color w:val="000000"/>
          <w:sz w:val="24"/>
          <w:szCs w:val="24"/>
        </w:rPr>
        <w:tab/>
        <w:t xml:space="preserve">Restitution. </w:t>
      </w:r>
      <w:r w:rsidRPr="00217C9E">
        <w:rPr>
          <w:rFonts w:ascii="Times New Roman" w:eastAsia="Times New Roman" w:hAnsi="Times New Roman" w:cs="Times New Roman"/>
          <w:i/>
          <w:iCs/>
          <w:color w:val="000000"/>
          <w:sz w:val="24"/>
          <w:szCs w:val="24"/>
        </w:rPr>
        <w:t xml:space="preserve">Washington &amp; Lee Review, 68 (3), </w:t>
      </w:r>
      <w:r w:rsidRPr="00217C9E">
        <w:rPr>
          <w:rFonts w:ascii="Times New Roman" w:eastAsia="Times New Roman" w:hAnsi="Times New Roman" w:cs="Times New Roman"/>
          <w:color w:val="000000"/>
          <w:sz w:val="24"/>
          <w:szCs w:val="24"/>
        </w:rPr>
        <w:t>1341-1375.</w:t>
      </w:r>
    </w:p>
    <w:bookmarkEnd w:id="0"/>
    <w:p w14:paraId="5B33794F" w14:textId="77777777" w:rsidR="00A93134" w:rsidRPr="00217C9E" w:rsidRDefault="00A93134">
      <w:pPr>
        <w:rPr>
          <w:rFonts w:ascii="Times New Roman" w:hAnsi="Times New Roman" w:cs="Times New Roman"/>
          <w:sz w:val="24"/>
          <w:szCs w:val="24"/>
        </w:rPr>
      </w:pPr>
    </w:p>
    <w:sectPr w:rsidR="00A93134" w:rsidRPr="00217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yNjI1MzI3MLEwNzNQ0lEKTi0uzszPAykwrAUAfngm2iwAAAA="/>
  </w:docVars>
  <w:rsids>
    <w:rsidRoot w:val="00973ED6"/>
    <w:rsid w:val="00217C9E"/>
    <w:rsid w:val="003D4D3C"/>
    <w:rsid w:val="005B7D0F"/>
    <w:rsid w:val="008C58F0"/>
    <w:rsid w:val="00973ED6"/>
    <w:rsid w:val="00A93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DC7A6"/>
  <w15:chartTrackingRefBased/>
  <w15:docId w15:val="{1E8B2ADA-F86E-4657-B393-D3E3872E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575907">
      <w:bodyDiv w:val="1"/>
      <w:marLeft w:val="0"/>
      <w:marRight w:val="0"/>
      <w:marTop w:val="0"/>
      <w:marBottom w:val="0"/>
      <w:divBdr>
        <w:top w:val="none" w:sz="0" w:space="0" w:color="auto"/>
        <w:left w:val="none" w:sz="0" w:space="0" w:color="auto"/>
        <w:bottom w:val="none" w:sz="0" w:space="0" w:color="auto"/>
        <w:right w:val="none" w:sz="0" w:space="0" w:color="auto"/>
      </w:divBdr>
    </w:div>
    <w:div w:id="829978876">
      <w:bodyDiv w:val="1"/>
      <w:marLeft w:val="0"/>
      <w:marRight w:val="0"/>
      <w:marTop w:val="0"/>
      <w:marBottom w:val="0"/>
      <w:divBdr>
        <w:top w:val="none" w:sz="0" w:space="0" w:color="auto"/>
        <w:left w:val="none" w:sz="0" w:space="0" w:color="auto"/>
        <w:bottom w:val="none" w:sz="0" w:space="0" w:color="auto"/>
        <w:right w:val="none" w:sz="0" w:space="0" w:color="auto"/>
      </w:divBdr>
    </w:div>
    <w:div w:id="1408654838">
      <w:bodyDiv w:val="1"/>
      <w:marLeft w:val="0"/>
      <w:marRight w:val="0"/>
      <w:marTop w:val="0"/>
      <w:marBottom w:val="0"/>
      <w:divBdr>
        <w:top w:val="none" w:sz="0" w:space="0" w:color="auto"/>
        <w:left w:val="none" w:sz="0" w:space="0" w:color="auto"/>
        <w:bottom w:val="none" w:sz="0" w:space="0" w:color="auto"/>
        <w:right w:val="none" w:sz="0" w:space="0" w:color="auto"/>
      </w:divBdr>
    </w:div>
    <w:div w:id="142556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business/2010/jun/01/bp-response-oil-spill-tony-hayward" TargetMode="External"/><Relationship Id="rId3" Type="http://schemas.openxmlformats.org/officeDocument/2006/relationships/webSettings" Target="webSettings.xml"/><Relationship Id="rId7" Type="http://schemas.openxmlformats.org/officeDocument/2006/relationships/hyperlink" Target="https://eds-a-ebscohost-com.ezproxy.umgc.edu/eds/detail/detail?vid=2&amp;sid=1c366bf5-722c-44d4-a0e6-2607e887ec8d%40sdc-v-sessmgr03&amp;bdata=JnNpdGU9ZWRzLWxpdmUmc2NvcGU9c2l0ZQ%3d%3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fr.gov/cgi-bin/text-idx?c=ecfr&amp;amp;SID=b843807afdc641b203ffec44aa671d36&amp;amp;tpl=/ecfrbrowse/Title40/40cfr112_main_02.tpl" TargetMode="External"/><Relationship Id="rId11" Type="http://schemas.openxmlformats.org/officeDocument/2006/relationships/theme" Target="theme/theme1.xml"/><Relationship Id="rId5" Type="http://schemas.openxmlformats.org/officeDocument/2006/relationships/hyperlink" Target="https://www.cnbc.com/2010/06/09/17-Ways-To-Clean-Up-The-Gulf-Oil-Spill.html" TargetMode="External"/><Relationship Id="rId10" Type="http://schemas.openxmlformats.org/officeDocument/2006/relationships/fontTable" Target="fontTable.xml"/><Relationship Id="rId4" Type="http://schemas.openxmlformats.org/officeDocument/2006/relationships/hyperlink" Target="https://www.cnbc.com/2010/06/09/17-Ways-To-Clean-Up-The-Gulf-Oil-Spill.html" TargetMode="External"/><Relationship Id="rId9" Type="http://schemas.openxmlformats.org/officeDocument/2006/relationships/hyperlink" Target="https://www.epa.gov/enforcement/deepwater-horizon-bp-gulf-mexico-oil-sp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Windows User</cp:lastModifiedBy>
  <cp:revision>2</cp:revision>
  <dcterms:created xsi:type="dcterms:W3CDTF">2020-09-10T21:50:00Z</dcterms:created>
  <dcterms:modified xsi:type="dcterms:W3CDTF">2020-09-10T21:50:00Z</dcterms:modified>
</cp:coreProperties>
</file>